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64" w:rsidRPr="00F80264" w:rsidRDefault="00F80264" w:rsidP="00712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264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A4DE3E" wp14:editId="4CEEA6D9">
                <wp:simplePos x="0" y="0"/>
                <wp:positionH relativeFrom="column">
                  <wp:posOffset>6315710</wp:posOffset>
                </wp:positionH>
                <wp:positionV relativeFrom="paragraph">
                  <wp:posOffset>-32385</wp:posOffset>
                </wp:positionV>
                <wp:extent cx="272605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64" w:rsidRDefault="00F80264" w:rsidP="00F80264">
                            <w:pPr>
                              <w:ind w:left="1440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F8026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NESECRET</w:t>
                            </w:r>
                          </w:p>
                          <w:p w:rsidR="00F80264" w:rsidRPr="007127DE" w:rsidRDefault="00F80264" w:rsidP="00F80264">
                            <w:pPr>
                              <w:spacing w:after="0" w:line="240" w:lineRule="auto"/>
                              <w:ind w:left="1440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127D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    Nr. </w:t>
                            </w:r>
                            <w:r w:rsidR="007127DE" w:rsidRPr="007127D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925139</w:t>
                            </w:r>
                          </w:p>
                          <w:p w:rsidR="00F80264" w:rsidRPr="007127DE" w:rsidRDefault="007127DE" w:rsidP="00F80264">
                            <w:pPr>
                              <w:ind w:left="1440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127D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Satu Mare, 07</w:t>
                            </w:r>
                            <w:r w:rsidR="00AC7276" w:rsidRPr="007127D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.02</w:t>
                            </w:r>
                            <w:r w:rsidR="00F80264" w:rsidRPr="007127D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.2025</w:t>
                            </w:r>
                          </w:p>
                          <w:p w:rsidR="00F80264" w:rsidRDefault="00F802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4D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3pt;margin-top:-2.55pt;width:21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" filled="f" stroked="f">
                <v:textbox style="mso-fit-shape-to-text:t">
                  <w:txbxContent>
                    <w:p w:rsidR="00F80264" w:rsidRDefault="00F80264" w:rsidP="00F80264">
                      <w:pPr>
                        <w:ind w:left="1440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F8026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NESECRET</w:t>
                      </w:r>
                    </w:p>
                    <w:p w:rsidR="00F80264" w:rsidRPr="007127DE" w:rsidRDefault="00F80264" w:rsidP="00F80264">
                      <w:pPr>
                        <w:spacing w:after="0" w:line="240" w:lineRule="auto"/>
                        <w:ind w:left="1440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7127D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 xml:space="preserve">     Nr. </w:t>
                      </w:r>
                      <w:r w:rsidR="007127DE" w:rsidRPr="007127D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925139</w:t>
                      </w:r>
                    </w:p>
                    <w:p w:rsidR="00F80264" w:rsidRPr="007127DE" w:rsidRDefault="007127DE" w:rsidP="00F80264">
                      <w:pPr>
                        <w:ind w:left="1440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7127D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Satu Mare, 07</w:t>
                      </w:r>
                      <w:r w:rsidR="00AC7276" w:rsidRPr="007127D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.02</w:t>
                      </w:r>
                      <w:r w:rsidR="00F80264" w:rsidRPr="007127D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val="ro-RO"/>
                        </w:rPr>
                        <w:t>.2025</w:t>
                      </w:r>
                    </w:p>
                    <w:p w:rsidR="00F80264" w:rsidRDefault="00F80264"/>
                  </w:txbxContent>
                </v:textbox>
                <w10:wrap type="square"/>
              </v:shape>
            </w:pict>
          </mc:Fallback>
        </mc:AlternateContent>
      </w:r>
      <w:r w:rsidRPr="00F80264">
        <w:rPr>
          <w:rFonts w:ascii="Times New Roman" w:hAnsi="Times New Roman" w:cs="Times New Roman"/>
          <w:b/>
          <w:sz w:val="24"/>
          <w:szCs w:val="24"/>
          <w:lang w:val="ro-RO"/>
        </w:rPr>
        <w:t>MINISTERUL AFACERILOR INTERNE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76D38" w:rsidRPr="00F8026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78155" cy="595630"/>
            <wp:effectExtent l="0" t="0" r="0" b="0"/>
            <wp:docPr id="7" name="Picture 7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l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64" w:rsidRPr="00F80264" w:rsidRDefault="00F80264" w:rsidP="00F802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264">
        <w:rPr>
          <w:rFonts w:ascii="Times New Roman" w:hAnsi="Times New Roman" w:cs="Times New Roman"/>
          <w:b/>
          <w:sz w:val="24"/>
          <w:szCs w:val="24"/>
          <w:lang w:val="ro-RO"/>
        </w:rPr>
        <w:t>INSPECTORATUL GENERAL AL POLIŢIEI ROMÂNE</w:t>
      </w:r>
    </w:p>
    <w:p w:rsidR="00F80264" w:rsidRDefault="00F80264" w:rsidP="00F802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264">
        <w:rPr>
          <w:rFonts w:ascii="Times New Roman" w:hAnsi="Times New Roman" w:cs="Times New Roman"/>
          <w:b/>
          <w:sz w:val="24"/>
          <w:szCs w:val="24"/>
          <w:lang w:val="ro-RO"/>
        </w:rPr>
        <w:t>INSPECTORATUL DE POLIŢIE JUDEŢEAN SATU MARE</w:t>
      </w:r>
    </w:p>
    <w:p w:rsidR="00CF034C" w:rsidRPr="00CF034C" w:rsidRDefault="00CF034C" w:rsidP="00CF03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F034C">
        <w:rPr>
          <w:rFonts w:ascii="Times New Roman" w:hAnsi="Times New Roman" w:cs="Times New Roman"/>
          <w:i/>
          <w:sz w:val="24"/>
          <w:szCs w:val="24"/>
          <w:lang w:val="ro-RO"/>
        </w:rPr>
        <w:t>Elaborat, responsabil cu aplicarea Legii nr.544/2001</w:t>
      </w:r>
    </w:p>
    <w:p w:rsidR="00CF034C" w:rsidRPr="00CF034C" w:rsidRDefault="00CF034C" w:rsidP="00F802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970EA" w:rsidRDefault="003970EA" w:rsidP="003970EA">
      <w:pPr>
        <w:spacing w:after="0" w:line="240" w:lineRule="auto"/>
      </w:pPr>
    </w:p>
    <w:p w:rsidR="00F80264" w:rsidRDefault="00F80264" w:rsidP="003970EA">
      <w:pPr>
        <w:spacing w:after="0" w:line="240" w:lineRule="auto"/>
      </w:pPr>
    </w:p>
    <w:p w:rsidR="00F80264" w:rsidRDefault="00F80264" w:rsidP="003970EA">
      <w:pPr>
        <w:spacing w:after="0" w:line="240" w:lineRule="auto"/>
      </w:pPr>
    </w:p>
    <w:p w:rsidR="003970EA" w:rsidRDefault="003970EA" w:rsidP="003970EA">
      <w:pPr>
        <w:spacing w:after="0" w:line="240" w:lineRule="auto"/>
      </w:pPr>
    </w:p>
    <w:p w:rsidR="007C5B22" w:rsidRPr="003970EA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0EA">
        <w:rPr>
          <w:rFonts w:ascii="Times New Roman" w:hAnsi="Times New Roman" w:cs="Times New Roman"/>
          <w:b/>
          <w:sz w:val="32"/>
          <w:szCs w:val="32"/>
        </w:rPr>
        <w:t>RAPORT DE EVALUARE</w:t>
      </w:r>
    </w:p>
    <w:p w:rsidR="007C5B22" w:rsidRPr="003970EA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70EA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397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b/>
          <w:sz w:val="28"/>
          <w:szCs w:val="28"/>
        </w:rPr>
        <w:t>implementării</w:t>
      </w:r>
      <w:proofErr w:type="spellEnd"/>
      <w:r w:rsidRPr="00397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 w:rsidRPr="003970EA">
        <w:rPr>
          <w:rFonts w:ascii="Times New Roman" w:hAnsi="Times New Roman" w:cs="Times New Roman"/>
          <w:b/>
          <w:sz w:val="28"/>
          <w:szCs w:val="28"/>
        </w:rPr>
        <w:t xml:space="preserve"> nr. 544/2001 </w:t>
      </w:r>
      <w:proofErr w:type="spellStart"/>
      <w:r w:rsidRPr="003970E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970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97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264">
        <w:rPr>
          <w:rFonts w:ascii="Times New Roman" w:hAnsi="Times New Roman" w:cs="Times New Roman"/>
          <w:b/>
          <w:sz w:val="28"/>
          <w:szCs w:val="28"/>
        </w:rPr>
        <w:t>2024</w:t>
      </w:r>
    </w:p>
    <w:p w:rsidR="007C5B22" w:rsidRDefault="007C5B22" w:rsidP="003970EA">
      <w:pPr>
        <w:spacing w:after="0" w:line="240" w:lineRule="auto"/>
      </w:pPr>
    </w:p>
    <w:p w:rsidR="009857EA" w:rsidRDefault="009857EA" w:rsidP="00985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B22" w:rsidRPr="003970EA" w:rsidRDefault="00F80264" w:rsidP="009857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gramStart"/>
      <w:r w:rsidR="007C5B22" w:rsidRPr="003970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agent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principal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ție Ciula Alexandra-Mariana,</w:t>
      </w:r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nr. 544/2001, cu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7C5B22" w:rsidRPr="00397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prezint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actualul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finalizat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apreciez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specifică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>:</w:t>
      </w:r>
    </w:p>
    <w:p w:rsidR="007C5B22" w:rsidRPr="00F80264" w:rsidRDefault="007C5B22" w:rsidP="00F80264">
      <w:pPr>
        <w:pStyle w:val="ListParagraph"/>
        <w:numPr>
          <w:ilvl w:val="0"/>
          <w:numId w:val="1"/>
        </w:numPr>
        <w:spacing w:after="0" w:line="240" w:lineRule="auto"/>
        <w:ind w:left="2694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bună</w:t>
      </w:r>
      <w:proofErr w:type="spellEnd"/>
    </w:p>
    <w:p w:rsidR="007C5B22" w:rsidRPr="003970EA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Bună</w:t>
      </w:r>
      <w:proofErr w:type="spellEnd"/>
    </w:p>
    <w:p w:rsidR="007C5B22" w:rsidRPr="003970EA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Satisfăcătoare</w:t>
      </w:r>
      <w:proofErr w:type="spellEnd"/>
    </w:p>
    <w:p w:rsidR="00EB1365" w:rsidRPr="003970EA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Nesatisfăcătoare</w:t>
      </w:r>
      <w:proofErr w:type="spellEnd"/>
    </w:p>
    <w:p w:rsidR="007C5B22" w:rsidRPr="003970EA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7EA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0C" w:rsidRPr="009857EA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Îmi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întemeiez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aceste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observații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următoarele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considerente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rezultate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264">
        <w:rPr>
          <w:rFonts w:ascii="Times New Roman" w:hAnsi="Times New Roman" w:cs="Times New Roman"/>
          <w:b/>
          <w:sz w:val="28"/>
          <w:szCs w:val="28"/>
        </w:rPr>
        <w:t>2024:</w:t>
      </w:r>
    </w:p>
    <w:p w:rsidR="009857EA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Resurse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9857EA">
        <w:rPr>
          <w:rFonts w:ascii="Times New Roman" w:hAnsi="Times New Roman" w:cs="Times New Roman"/>
          <w:b/>
          <w:sz w:val="28"/>
          <w:szCs w:val="28"/>
        </w:rPr>
        <w:t>Cum</w:t>
      </w:r>
      <w:proofErr w:type="gram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apreciaţi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resursele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umane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disponibile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furnizare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informaţiilor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public?</w:t>
      </w:r>
    </w:p>
    <w:p w:rsidR="00EB1365" w:rsidRPr="00F80264" w:rsidRDefault="00EB1365" w:rsidP="00F80264">
      <w:pPr>
        <w:pStyle w:val="ListParagraph"/>
        <w:numPr>
          <w:ilvl w:val="0"/>
          <w:numId w:val="1"/>
        </w:num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sz w:val="28"/>
          <w:szCs w:val="28"/>
        </w:rPr>
        <w:t>Suficiente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Insuficiente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Apreciaţi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că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resursele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material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disponibile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furnizarea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informaţiilor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public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>:</w:t>
      </w:r>
    </w:p>
    <w:p w:rsidR="00EB1365" w:rsidRPr="00F80264" w:rsidRDefault="00EB1365" w:rsidP="00F80264">
      <w:pPr>
        <w:pStyle w:val="ListParagraph"/>
        <w:numPr>
          <w:ilvl w:val="0"/>
          <w:numId w:val="1"/>
        </w:num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sz w:val="28"/>
          <w:szCs w:val="28"/>
        </w:rPr>
        <w:t>Suficiente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Insuficiente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3. Cum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apreciaţi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colaborarea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direcţiile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specialitate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instituţiei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dumneavoastră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furnizarea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accesului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public:</w:t>
      </w:r>
    </w:p>
    <w:p w:rsidR="00F80264" w:rsidRPr="009857EA" w:rsidRDefault="00F80264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F80264" w:rsidRDefault="00EB1365" w:rsidP="00F80264">
      <w:pPr>
        <w:pStyle w:val="ListParagraph"/>
        <w:numPr>
          <w:ilvl w:val="0"/>
          <w:numId w:val="1"/>
        </w:num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bună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Bună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Satisfăcătoare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Nesatisfăcătoare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Rezultate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5CA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9857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publicate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oficiu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F80264" w:rsidRDefault="00EB1365" w:rsidP="00F802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26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afişat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comunicate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oficiu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, conform art. 5 din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nr. 544/2001, cu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>?</w:t>
      </w:r>
    </w:p>
    <w:p w:rsidR="00F80264" w:rsidRPr="00F80264" w:rsidRDefault="00F80264" w:rsidP="00F802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F80264" w:rsidRDefault="00EB1365" w:rsidP="00F80264">
      <w:pPr>
        <w:pStyle w:val="ListParagraph"/>
        <w:numPr>
          <w:ilvl w:val="0"/>
          <w:numId w:val="1"/>
        </w:numPr>
        <w:spacing w:after="0" w:line="240" w:lineRule="auto"/>
        <w:ind w:left="2835" w:hanging="6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de internet</w:t>
      </w:r>
    </w:p>
    <w:p w:rsidR="00EB1365" w:rsidRPr="00F80264" w:rsidRDefault="00EB1365" w:rsidP="00F80264">
      <w:pPr>
        <w:pStyle w:val="ListParagraph"/>
        <w:numPr>
          <w:ilvl w:val="0"/>
          <w:numId w:val="1"/>
        </w:numPr>
        <w:spacing w:after="0" w:line="240" w:lineRule="auto"/>
        <w:ind w:left="2268" w:hanging="107"/>
        <w:jc w:val="both"/>
        <w:rPr>
          <w:rFonts w:ascii="Times New Roman" w:hAnsi="Times New Roman" w:cs="Times New Roman"/>
          <w:sz w:val="28"/>
          <w:szCs w:val="28"/>
        </w:rPr>
      </w:pPr>
      <w:r w:rsidRPr="00F8026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presă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României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 xml:space="preserve">□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70EA"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modalitate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: </w:t>
      </w:r>
      <w:r w:rsidR="00CE45CA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F80264" w:rsidRDefault="00EB1365" w:rsidP="00F802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Apreciaţi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că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afişarea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informaţiilor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suficient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vizibilă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cei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0264">
        <w:rPr>
          <w:rFonts w:ascii="Times New Roman" w:hAnsi="Times New Roman" w:cs="Times New Roman"/>
          <w:b/>
          <w:sz w:val="28"/>
          <w:szCs w:val="28"/>
        </w:rPr>
        <w:t>interesaţi</w:t>
      </w:r>
      <w:proofErr w:type="spellEnd"/>
      <w:r w:rsidRPr="00F80264">
        <w:rPr>
          <w:rFonts w:ascii="Times New Roman" w:hAnsi="Times New Roman" w:cs="Times New Roman"/>
          <w:b/>
          <w:sz w:val="28"/>
          <w:szCs w:val="28"/>
        </w:rPr>
        <w:t>?</w:t>
      </w:r>
    </w:p>
    <w:p w:rsidR="00F80264" w:rsidRPr="00F80264" w:rsidRDefault="00F80264" w:rsidP="00F8026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F80264" w:rsidRDefault="00EB1365" w:rsidP="00F80264">
      <w:pPr>
        <w:pStyle w:val="ListParagraph"/>
        <w:numPr>
          <w:ilvl w:val="0"/>
          <w:numId w:val="3"/>
        </w:numPr>
        <w:spacing w:after="0" w:line="240" w:lineRule="auto"/>
        <w:ind w:left="2410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264">
        <w:rPr>
          <w:rFonts w:ascii="Times New Roman" w:hAnsi="Times New Roman" w:cs="Times New Roman"/>
          <w:b/>
          <w:sz w:val="28"/>
          <w:szCs w:val="28"/>
        </w:rPr>
        <w:t>Da</w:t>
      </w:r>
    </w:p>
    <w:p w:rsidR="00EB1365" w:rsidRPr="006438AC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8AC">
        <w:rPr>
          <w:rFonts w:ascii="Times New Roman" w:hAnsi="Times New Roman" w:cs="Times New Roman"/>
          <w:b/>
          <w:sz w:val="56"/>
          <w:szCs w:val="56"/>
        </w:rPr>
        <w:t>□</w:t>
      </w:r>
      <w:r w:rsidRPr="006438AC">
        <w:rPr>
          <w:rFonts w:ascii="Times New Roman" w:hAnsi="Times New Roman" w:cs="Times New Roman"/>
          <w:b/>
          <w:sz w:val="28"/>
          <w:szCs w:val="28"/>
        </w:rPr>
        <w:t xml:space="preserve"> Nu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5CA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5CA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CE45C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CA">
        <w:rPr>
          <w:rFonts w:ascii="Times New Roman" w:hAnsi="Times New Roman" w:cs="Times New Roman"/>
          <w:b/>
          <w:sz w:val="28"/>
          <w:szCs w:val="28"/>
        </w:rPr>
        <w:t xml:space="preserve">3. Care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soluţiile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creşterea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vizibilităţii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informaţiilor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publicate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instituţia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dumneavoastră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le-au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aplicat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>?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CF034C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a)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actualizarea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paginii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 xml:space="preserve"> web cu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 xml:space="preserve"> public </w:t>
      </w:r>
      <w:r w:rsidR="00F80264" w:rsidRPr="00CF03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public, model de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tip/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formular-solicitare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nr. 544/2001,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contestare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model de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publicarea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rapoartelor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80264" w:rsidRPr="00CF034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F80264" w:rsidRPr="00CF034C">
        <w:rPr>
          <w:rFonts w:ascii="Times New Roman" w:hAnsi="Times New Roman" w:cs="Times New Roman"/>
          <w:sz w:val="28"/>
          <w:szCs w:val="28"/>
        </w:rPr>
        <w:t xml:space="preserve"> nr. 544/2001 etc.);</w:t>
      </w:r>
    </w:p>
    <w:p w:rsidR="00EB1365" w:rsidRPr="00D57BC2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Default="00EB1365" w:rsidP="00F802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b) </w:t>
      </w:r>
      <w:proofErr w:type="spellStart"/>
      <w:proofErr w:type="gramStart"/>
      <w:r w:rsidR="00F80264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proofErr w:type="gramEnd"/>
      <w:r w:rsidR="00F8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paginii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 xml:space="preserve"> web a </w:t>
      </w:r>
      <w:proofErr w:type="spellStart"/>
      <w:r w:rsidR="00F80264">
        <w:rPr>
          <w:rFonts w:ascii="Times New Roman" w:hAnsi="Times New Roman" w:cs="Times New Roman"/>
          <w:sz w:val="28"/>
          <w:szCs w:val="28"/>
        </w:rPr>
        <w:t>paginii</w:t>
      </w:r>
      <w:proofErr w:type="spellEnd"/>
      <w:r w:rsidR="00F80264">
        <w:rPr>
          <w:rFonts w:ascii="Times New Roman" w:hAnsi="Times New Roman" w:cs="Times New Roman"/>
          <w:sz w:val="28"/>
          <w:szCs w:val="28"/>
        </w:rPr>
        <w:t>;</w:t>
      </w:r>
    </w:p>
    <w:p w:rsidR="00F80264" w:rsidRPr="00F80264" w:rsidRDefault="00F80264" w:rsidP="00F802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733051" w:rsidRDefault="00EB1365" w:rsidP="00F802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>c)</w:t>
      </w:r>
      <w:r w:rsidR="00F802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33051" w:rsidRPr="00733051">
        <w:rPr>
          <w:rFonts w:ascii="Times New Roman" w:hAnsi="Times New Roman" w:cs="Times New Roman"/>
          <w:sz w:val="28"/>
          <w:szCs w:val="28"/>
        </w:rPr>
        <w:t>postarea</w:t>
      </w:r>
      <w:proofErr w:type="spellEnd"/>
      <w:proofErr w:type="gram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comunicatelor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presă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legislative considerate utile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051" w:rsidRPr="00733051">
        <w:rPr>
          <w:rFonts w:ascii="Times New Roman" w:hAnsi="Times New Roman" w:cs="Times New Roman"/>
          <w:sz w:val="28"/>
          <w:szCs w:val="28"/>
        </w:rPr>
        <w:t>cetățeni</w:t>
      </w:r>
      <w:proofErr w:type="spellEnd"/>
      <w:r w:rsidR="00733051" w:rsidRPr="00733051">
        <w:rPr>
          <w:rFonts w:ascii="Times New Roman" w:hAnsi="Times New Roman" w:cs="Times New Roman"/>
          <w:sz w:val="28"/>
          <w:szCs w:val="28"/>
        </w:rPr>
        <w:t>.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4. A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publicat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instituţia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dumneavoastră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seturi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suplimentare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oficiu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cele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minimale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prevăzute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lege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>?</w:t>
      </w:r>
    </w:p>
    <w:p w:rsidR="00EB1365" w:rsidRPr="00BC2B1B" w:rsidRDefault="00EB1365" w:rsidP="00BC2B1B">
      <w:pPr>
        <w:pStyle w:val="ListParagraph"/>
        <w:numPr>
          <w:ilvl w:val="0"/>
          <w:numId w:val="3"/>
        </w:numPr>
        <w:spacing w:after="0" w:line="240" w:lineRule="auto"/>
        <w:ind w:left="2694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2B1B">
        <w:rPr>
          <w:rFonts w:ascii="Times New Roman" w:hAnsi="Times New Roman" w:cs="Times New Roman"/>
          <w:b/>
          <w:sz w:val="28"/>
          <w:szCs w:val="28"/>
        </w:rPr>
        <w:t>Da</w:t>
      </w:r>
      <w:r w:rsidRPr="00BC2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B1B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B1B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BC2B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noutăți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B1B">
        <w:rPr>
          <w:rFonts w:ascii="Times New Roman" w:hAnsi="Times New Roman" w:cs="Times New Roman"/>
          <w:sz w:val="28"/>
          <w:szCs w:val="28"/>
        </w:rPr>
        <w:t>( ex</w:t>
      </w:r>
      <w:proofErr w:type="gramEnd"/>
      <w:r w:rsidR="00BC2B1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linie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evidență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cazier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rutieră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B1B">
        <w:rPr>
          <w:rFonts w:ascii="Times New Roman" w:hAnsi="Times New Roman" w:cs="Times New Roman"/>
          <w:sz w:val="28"/>
          <w:szCs w:val="28"/>
        </w:rPr>
        <w:t>umane,etc</w:t>
      </w:r>
      <w:proofErr w:type="spellEnd"/>
      <w:r w:rsidR="00BC2B1B">
        <w:rPr>
          <w:rFonts w:ascii="Times New Roman" w:hAnsi="Times New Roman" w:cs="Times New Roman"/>
          <w:sz w:val="28"/>
          <w:szCs w:val="28"/>
        </w:rPr>
        <w:t>.).</w:t>
      </w:r>
    </w:p>
    <w:p w:rsidR="00EB1365" w:rsidRPr="003970EA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r w:rsidRPr="006438AC">
        <w:rPr>
          <w:rFonts w:ascii="Times New Roman" w:hAnsi="Times New Roman" w:cs="Times New Roman"/>
          <w:b/>
          <w:sz w:val="28"/>
          <w:szCs w:val="28"/>
        </w:rPr>
        <w:t>Nu</w:t>
      </w:r>
    </w:p>
    <w:p w:rsidR="00D57BC2" w:rsidRDefault="00D57BC2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informaţiile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publicate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într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-un format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>?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BC2B1B" w:rsidRDefault="00EB1365" w:rsidP="00BC2B1B">
      <w:pPr>
        <w:pStyle w:val="ListParagraph"/>
        <w:numPr>
          <w:ilvl w:val="0"/>
          <w:numId w:val="3"/>
        </w:numPr>
        <w:spacing w:after="0" w:line="240" w:lineRule="auto"/>
        <w:ind w:left="2552"/>
        <w:jc w:val="both"/>
        <w:rPr>
          <w:rFonts w:ascii="Times New Roman" w:hAnsi="Times New Roman" w:cs="Times New Roman"/>
          <w:sz w:val="56"/>
          <w:szCs w:val="56"/>
        </w:rPr>
      </w:pPr>
      <w:r w:rsidRPr="00BC2B1B">
        <w:rPr>
          <w:rFonts w:ascii="Times New Roman" w:hAnsi="Times New Roman" w:cs="Times New Roman"/>
          <w:b/>
          <w:sz w:val="28"/>
          <w:szCs w:val="28"/>
        </w:rPr>
        <w:t>Da</w:t>
      </w:r>
    </w:p>
    <w:p w:rsidR="00EB1365" w:rsidRPr="003970EA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3970EA">
        <w:rPr>
          <w:rFonts w:ascii="Times New Roman" w:hAnsi="Times New Roman" w:cs="Times New Roman"/>
          <w:sz w:val="28"/>
          <w:szCs w:val="28"/>
        </w:rPr>
        <w:t xml:space="preserve"> </w:t>
      </w:r>
      <w:r w:rsidRPr="006438AC">
        <w:rPr>
          <w:rFonts w:ascii="Times New Roman" w:hAnsi="Times New Roman" w:cs="Times New Roman"/>
          <w:b/>
          <w:sz w:val="28"/>
          <w:szCs w:val="28"/>
        </w:rPr>
        <w:t>Nu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6. Care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măsurile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interne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intenţionaţi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57BC2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aplicaţi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publicarea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număr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cât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mare de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seturi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format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>?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Default="00BC2B1B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continuarea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parte,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utile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digitalizare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restricțiilor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confidențialitatea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clasificate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2B1B" w:rsidRPr="003970EA" w:rsidRDefault="00BC2B1B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furnizate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cerere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funcţie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solicitant</w:t>
            </w:r>
            <w:proofErr w:type="spellEnd"/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După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modalitatea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adresare</w:t>
            </w:r>
            <w:proofErr w:type="spellEnd"/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persoane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fizice</w:t>
            </w:r>
            <w:proofErr w:type="spellEnd"/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persoane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juridice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suport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hârtie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suport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electronic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verbal</w:t>
            </w:r>
          </w:p>
        </w:tc>
      </w:tr>
      <w:tr w:rsidR="00EB1365" w:rsidRPr="00EB1365" w:rsidTr="00D57BC2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547C8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736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547C8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12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547C8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724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547C8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2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547C8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62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3E1A0A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672</w:t>
            </w:r>
          </w:p>
        </w:tc>
      </w:tr>
    </w:tbl>
    <w:p w:rsidR="00EB1365" w:rsidRPr="00EB1365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6"/>
          <w:szCs w:val="26"/>
          <w:lang w:eastAsia="en-GB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628"/>
        <w:gridCol w:w="2503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06A01" w:rsidP="00E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-</w:t>
            </w: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b)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06A01" w:rsidP="00E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728</w:t>
            </w: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06A01" w:rsidP="00E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8</w:t>
            </w: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06A01" w:rsidP="00E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-</w:t>
            </w: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e)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06A01" w:rsidP="00E0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-</w:t>
            </w:r>
          </w:p>
        </w:tc>
      </w:tr>
      <w:tr w:rsidR="00EB1365" w:rsidRPr="00EB1365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f)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menţionarea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acestora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  <w:r w:rsidR="00E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</w:tr>
    </w:tbl>
    <w:p w:rsidR="00EB1365" w:rsidRPr="00EB1365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6"/>
          <w:szCs w:val="26"/>
          <w:lang w:eastAsia="en-GB"/>
        </w:rPr>
      </w:pPr>
    </w:p>
    <w:tbl>
      <w:tblPr>
        <w:tblW w:w="1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042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225"/>
        <w:gridCol w:w="1042"/>
        <w:gridCol w:w="1188"/>
        <w:gridCol w:w="1005"/>
      </w:tblGrid>
      <w:tr w:rsidR="00DB101E" w:rsidRPr="00EB1365" w:rsidTr="00DB101E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A01" w:rsidRDefault="00E06A0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 xml:space="preserve">2.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favorabil</w:t>
            </w:r>
            <w:proofErr w:type="spellEnd"/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6A01" w:rsidRDefault="00E06A0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răspuns</w:t>
            </w:r>
            <w:proofErr w:type="spellEnd"/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</w:t>
            </w:r>
            <w:proofErr w:type="spellEnd"/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Departajate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interes</w:t>
            </w:r>
            <w:proofErr w:type="spellEnd"/>
          </w:p>
        </w:tc>
      </w:tr>
      <w:tr w:rsidR="00D57BC2" w:rsidRPr="00EB1365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Redirecţionate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către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instituţii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5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favorabil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10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favorabil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30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pentru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care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termenul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fost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depăşit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electronică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format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hârtie</w:t>
            </w:r>
            <w:proofErr w:type="spellEnd"/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verbală</w:t>
            </w:r>
            <w:proofErr w:type="spellEnd"/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publice</w:t>
            </w:r>
            <w:proofErr w:type="spellEnd"/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reglementări</w:t>
            </w:r>
            <w:proofErr w:type="spellEnd"/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instituţiei</w:t>
            </w:r>
            <w:proofErr w:type="spellEnd"/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ulterioare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care)</w:t>
            </w:r>
          </w:p>
        </w:tc>
      </w:tr>
      <w:tr w:rsidR="00D57BC2" w:rsidRPr="00EB1365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7A2A4F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736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06A0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7A2A4F" w:rsidP="00C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689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47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64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E5090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672</w:t>
            </w:r>
            <w:bookmarkStart w:id="0" w:name="_GoBack"/>
            <w:bookmarkEnd w:id="0"/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728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8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C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</w:tr>
    </w:tbl>
    <w:p w:rsidR="00D57BC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GB"/>
        </w:rPr>
      </w:pPr>
    </w:p>
    <w:p w:rsidR="00D57BC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EB1365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</w:t>
      </w:r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Menţionaţi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principalele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cauze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care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anumite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răspunsuri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nu au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fost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transmise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în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termenul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legal:</w:t>
      </w:r>
    </w:p>
    <w:p w:rsidR="00DE079B" w:rsidRDefault="00DE079B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n-GB"/>
        </w:rPr>
      </w:pPr>
    </w:p>
    <w:p w:rsidR="00CF034C" w:rsidRPr="0074707C" w:rsidRDefault="00CF034C" w:rsidP="00CF03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en-GB"/>
        </w:rPr>
      </w:pPr>
      <w:r w:rsidRPr="0074707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o-RO" w:eastAsia="en-GB"/>
        </w:rPr>
        <w:t xml:space="preserve">- nu au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o-RO" w:eastAsia="en-GB"/>
        </w:rPr>
        <w:t>fos</w:t>
      </w:r>
      <w:r w:rsidRPr="0074707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o-RO" w:eastAsia="en-GB"/>
        </w:rPr>
        <w:t xml:space="preserve">t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o-RO" w:eastAsia="en-GB"/>
        </w:rPr>
        <w:t xml:space="preserve">înregistrate </w:t>
      </w:r>
      <w:r w:rsidRPr="0074707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o-RO" w:eastAsia="en-GB"/>
        </w:rPr>
        <w:t>astfel de situații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ro-RO" w:eastAsia="en-GB"/>
        </w:rPr>
        <w:t>.</w:t>
      </w:r>
    </w:p>
    <w:p w:rsidR="00DE079B" w:rsidRDefault="00DE079B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</w:p>
    <w:p w:rsidR="00EB1365" w:rsidRPr="00DE079B" w:rsidRDefault="00EB1365" w:rsidP="00DE079B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9B">
        <w:rPr>
          <w:rFonts w:ascii="Times New Roman" w:hAnsi="Times New Roman" w:cs="Times New Roman"/>
          <w:b/>
          <w:sz w:val="28"/>
          <w:szCs w:val="28"/>
        </w:rPr>
        <w:t xml:space="preserve">4. Ce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măsuri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au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luate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ca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această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problemă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E079B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rezolvată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>?</w:t>
      </w:r>
    </w:p>
    <w:p w:rsidR="00DE079B" w:rsidRDefault="00DE079B" w:rsidP="00EB13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48E" w:rsidRDefault="00CF034C" w:rsidP="007B74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CF034C" w:rsidRDefault="00CF034C" w:rsidP="007B74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34C" w:rsidRPr="00EB1365" w:rsidRDefault="00CF034C" w:rsidP="007B748E">
      <w:pPr>
        <w:jc w:val="both"/>
        <w:rPr>
          <w:rFonts w:ascii="Calibri" w:eastAsia="Times New Roman" w:hAnsi="Calibri" w:cs="Times New Roman"/>
          <w:color w:val="333333"/>
          <w:sz w:val="26"/>
          <w:szCs w:val="26"/>
          <w:lang w:eastAsia="en-GB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438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5.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Motivul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respingerii</w:t>
            </w:r>
            <w:proofErr w:type="spellEnd"/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domenii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EB1365" w:rsidRPr="00EB1365" w:rsidTr="00EB1365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Exceptate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conform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inexistente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motive (cu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precizarea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acestora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banilor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publici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atribuţiilor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liderilor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privind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care)</w:t>
            </w:r>
          </w:p>
        </w:tc>
      </w:tr>
      <w:tr w:rsidR="00EB1365" w:rsidRPr="00EB1365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</w:tr>
    </w:tbl>
    <w:p w:rsidR="00EB1365" w:rsidRPr="00EB1365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5.1.</w:t>
      </w:r>
      <w:r w:rsidRPr="007B748E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Informaţiile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solicitate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nefurnizate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motivul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exceptării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acestora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conform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legii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: (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enumerarea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numelor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documentelor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informaţiilor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solicitate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):</w:t>
      </w:r>
    </w:p>
    <w:p w:rsidR="007B748E" w:rsidRDefault="00CF034C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Nu s-</w:t>
      </w:r>
      <w:proofErr w:type="gramStart"/>
      <w:r>
        <w:rPr>
          <w:color w:val="333333"/>
          <w:sz w:val="28"/>
          <w:szCs w:val="28"/>
        </w:rPr>
        <w:t>a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impus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această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măsură</w:t>
      </w:r>
      <w:proofErr w:type="spellEnd"/>
      <w:r>
        <w:rPr>
          <w:color w:val="333333"/>
          <w:sz w:val="28"/>
          <w:szCs w:val="28"/>
        </w:rPr>
        <w:t>.</w:t>
      </w:r>
    </w:p>
    <w:p w:rsidR="00CF034C" w:rsidRDefault="00CF034C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B1365" w:rsidRPr="00664E0A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664E0A">
        <w:rPr>
          <w:b/>
          <w:bCs/>
          <w:sz w:val="28"/>
          <w:szCs w:val="28"/>
        </w:rPr>
        <w:t>6.</w:t>
      </w:r>
      <w:r w:rsidRPr="00664E0A">
        <w:rPr>
          <w:rStyle w:val="apple-converted-space"/>
          <w:b/>
          <w:sz w:val="28"/>
          <w:szCs w:val="28"/>
        </w:rPr>
        <w:t> </w:t>
      </w:r>
      <w:proofErr w:type="spellStart"/>
      <w:r w:rsidRPr="00664E0A">
        <w:rPr>
          <w:b/>
          <w:sz w:val="28"/>
          <w:szCs w:val="28"/>
        </w:rPr>
        <w:t>Reclamaţii</w:t>
      </w:r>
      <w:proofErr w:type="spellEnd"/>
      <w:r w:rsidRPr="00664E0A">
        <w:rPr>
          <w:b/>
          <w:sz w:val="28"/>
          <w:szCs w:val="28"/>
        </w:rPr>
        <w:t xml:space="preserve"> administrative </w:t>
      </w:r>
      <w:proofErr w:type="spellStart"/>
      <w:r w:rsidRPr="00664E0A">
        <w:rPr>
          <w:b/>
          <w:sz w:val="28"/>
          <w:szCs w:val="28"/>
        </w:rPr>
        <w:t>şi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plângeri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în</w:t>
      </w:r>
      <w:proofErr w:type="spellEnd"/>
      <w:r w:rsidRPr="00664E0A">
        <w:rPr>
          <w:b/>
          <w:sz w:val="28"/>
          <w:szCs w:val="28"/>
        </w:rPr>
        <w:t xml:space="preserve"> </w:t>
      </w:r>
      <w:proofErr w:type="spellStart"/>
      <w:r w:rsidRPr="00664E0A">
        <w:rPr>
          <w:b/>
          <w:sz w:val="28"/>
          <w:szCs w:val="28"/>
        </w:rPr>
        <w:t>instanţă</w:t>
      </w:r>
      <w:proofErr w:type="spellEnd"/>
    </w:p>
    <w:p w:rsidR="00664E0A" w:rsidRPr="00664E0A" w:rsidRDefault="00664E0A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/>
          <w:sz w:val="26"/>
          <w:szCs w:val="26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CF034C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6.1.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reclamaţii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administrative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publice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6.2.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plângeri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instanţă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instituţiei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şi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completările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ulterioare</w:t>
            </w:r>
            <w:proofErr w:type="spellEnd"/>
          </w:p>
        </w:tc>
      </w:tr>
      <w:tr w:rsidR="00EB1365" w:rsidRPr="00EB1365" w:rsidTr="00CF034C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favorabil</w:t>
            </w:r>
            <w:proofErr w:type="spellEnd"/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favorabil</w:t>
            </w:r>
            <w:proofErr w:type="spellEnd"/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CF034C" w:rsidRPr="00EB1365" w:rsidTr="00CF034C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34C" w:rsidRPr="00EB1365" w:rsidRDefault="00CF034C" w:rsidP="00CF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34C" w:rsidRPr="00EB1365" w:rsidRDefault="00CF034C" w:rsidP="00CF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012FE4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</w:tr>
    </w:tbl>
    <w:p w:rsidR="00C04AEE" w:rsidRDefault="00C04AEE" w:rsidP="00EB1365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bCs/>
          <w:color w:val="222222"/>
          <w:sz w:val="26"/>
          <w:szCs w:val="26"/>
          <w:lang w:eastAsia="en-GB"/>
        </w:rPr>
      </w:pPr>
    </w:p>
    <w:p w:rsidR="00EB1365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Managementul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comunicare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informaţiilor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public</w:t>
      </w:r>
    </w:p>
    <w:p w:rsidR="00EB1365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7.1.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Costuri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CF034C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Costuri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funcţionare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ale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compartimentului</w:t>
            </w:r>
            <w:proofErr w:type="spellEnd"/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Sume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încasate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serviciul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copiere</w:t>
            </w:r>
            <w:proofErr w:type="spellEnd"/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Contravaloarea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serviciului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copiere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(lei/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pagină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Care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este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documentul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care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stă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baza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stabilirii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contravalorii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serviciului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copiere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</w:tc>
      </w:tr>
      <w:tr w:rsidR="00CF034C" w:rsidRPr="00EB1365" w:rsidTr="00CF034C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34C" w:rsidRPr="00EB1365" w:rsidRDefault="00CF034C" w:rsidP="00CF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9F5276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9F5276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9F5276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34C" w:rsidRDefault="00CF034C" w:rsidP="00CF034C">
            <w:pPr>
              <w:jc w:val="center"/>
            </w:pPr>
            <w:r w:rsidRPr="009F5276"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0</w:t>
            </w:r>
          </w:p>
        </w:tc>
      </w:tr>
    </w:tbl>
    <w:p w:rsidR="00C04AEE" w:rsidRDefault="00C04AEE" w:rsidP="00EB1365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bCs/>
          <w:color w:val="222222"/>
          <w:sz w:val="26"/>
          <w:szCs w:val="26"/>
          <w:lang w:eastAsia="en-GB"/>
        </w:rPr>
      </w:pPr>
    </w:p>
    <w:p w:rsidR="00F30946" w:rsidRDefault="00F30946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EB1365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7.2.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Creşterea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eficienţei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public</w:t>
      </w:r>
    </w:p>
    <w:p w:rsidR="006438AC" w:rsidRDefault="006438AC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EB1365" w:rsidRPr="00EB1365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a)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Instituţia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dumneavoastră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deţine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punct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informare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bibliotecă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virtuală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sunt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publicate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seturi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date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public ?</w:t>
      </w:r>
      <w:proofErr w:type="gramEnd"/>
    </w:p>
    <w:p w:rsidR="00EB1365" w:rsidRPr="00CF034C" w:rsidRDefault="00EB1365" w:rsidP="00CF034C">
      <w:pPr>
        <w:pStyle w:val="ListParagraph"/>
        <w:numPr>
          <w:ilvl w:val="0"/>
          <w:numId w:val="3"/>
        </w:numPr>
        <w:spacing w:after="150" w:line="240" w:lineRule="auto"/>
        <w:ind w:left="2694" w:hanging="426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CF034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Da</w:t>
      </w:r>
    </w:p>
    <w:p w:rsidR="00EB1365" w:rsidRPr="00EB1365" w:rsidRDefault="00EB1365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sz w:val="56"/>
          <w:szCs w:val="56"/>
          <w:lang w:eastAsia="en-GB"/>
        </w:rPr>
        <w:t>□</w:t>
      </w:r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Nu</w:t>
      </w:r>
    </w:p>
    <w:p w:rsidR="00EB1365" w:rsidRPr="006438AC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b)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Enumeraţi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punctele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le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consideraţi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necesar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fi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îmbunătăţite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nivelul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instituţiei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dumneavoastră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creşterea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eficienţei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asigurare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public:</w:t>
      </w:r>
    </w:p>
    <w:p w:rsidR="006438AC" w:rsidRPr="00EB1365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tbl>
      <w:tblPr>
        <w:tblW w:w="75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7561"/>
      </w:tblGrid>
      <w:tr w:rsidR="00BF5F65" w:rsidRPr="00C04AEE" w:rsidTr="00CF034C">
        <w:trPr>
          <w:trHeight w:val="1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  <w:tr w:rsidR="00BF5F65" w:rsidRPr="00C04AEE" w:rsidTr="00CF034C">
        <w:trPr>
          <w:trHeight w:val="75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C0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034C" w:rsidRDefault="00CF034C" w:rsidP="00CF03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1C5C6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completarea deficitului de personal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pe linie de relații cu publicul;</w:t>
            </w:r>
          </w:p>
          <w:p w:rsidR="00EB1365" w:rsidRPr="00CF034C" w:rsidRDefault="00CF034C" w:rsidP="00CF03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CF034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instruirea continuă a polițiștilor cu privire la prevederile  Legii 544/2001, privind liberul acces la informațiile de interes public si a noilor prevederi privind protecția datelor cu caracter personal.</w:t>
            </w:r>
          </w:p>
        </w:tc>
      </w:tr>
    </w:tbl>
    <w:p w:rsidR="00C04AEE" w:rsidRDefault="00C04AEE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EB1365" w:rsidRPr="006438AC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c)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Enumeraţi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măsurile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luate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îmbunătăţirea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procesului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asigurare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accesului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public: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7559"/>
      </w:tblGrid>
      <w:tr w:rsidR="00C04AEE" w:rsidRPr="00C04AEE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  <w:tr w:rsidR="00C04AEE" w:rsidRPr="00C04AEE" w:rsidTr="000C572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  <w:tr w:rsidR="00C04AEE" w:rsidRPr="00C04AEE" w:rsidTr="000C5723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CF034C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-transmiterea cu celeritate a informațiilor de interes public.</w:t>
            </w:r>
          </w:p>
        </w:tc>
      </w:tr>
    </w:tbl>
    <w:p w:rsidR="00CF034C" w:rsidRDefault="00CF034C" w:rsidP="00EB13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34C" w:rsidRPr="00CF034C" w:rsidRDefault="00CF034C" w:rsidP="00CF0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F034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ŞEF AL  INSPECTORATULUI</w:t>
      </w:r>
    </w:p>
    <w:p w:rsidR="00CF034C" w:rsidRDefault="00CF034C" w:rsidP="00CF034C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 xml:space="preserve">      Chestor de poliție</w:t>
      </w:r>
    </w:p>
    <w:p w:rsidR="00CF034C" w:rsidRPr="00CF034C" w:rsidRDefault="00CF034C" w:rsidP="00CF034C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</w:p>
    <w:p w:rsidR="00CF034C" w:rsidRPr="00CF034C" w:rsidRDefault="00CF034C" w:rsidP="00CF0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F034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STAN SORIN-DANIEL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CF034C">
        <w:rPr>
          <w:rFonts w:ascii="Times New Roman" w:eastAsia="Times New Roman" w:hAnsi="Times New Roman" w:cs="Times New Roman"/>
          <w:sz w:val="26"/>
          <w:szCs w:val="26"/>
          <w:lang w:val="ro-RO"/>
        </w:rPr>
        <w:t>Întocmit</w:t>
      </w:r>
    </w:p>
    <w:p w:rsidR="00CF034C" w:rsidRPr="00CF034C" w:rsidRDefault="00CF034C" w:rsidP="00CF034C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CF034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</w:t>
      </w:r>
      <w:r w:rsidRPr="00CF034C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Responsabil Legea 544/ 2001</w:t>
      </w:r>
    </w:p>
    <w:p w:rsidR="00CF034C" w:rsidRDefault="00CF034C" w:rsidP="00CF034C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RO"/>
        </w:rPr>
      </w:pPr>
      <w:r w:rsidRPr="00CF034C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         </w:t>
      </w:r>
      <w:r w:rsidRPr="00CF034C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ab/>
        <w:t xml:space="preserve"> Agent principal de poliție</w:t>
      </w:r>
    </w:p>
    <w:p w:rsidR="00CF034C" w:rsidRPr="00CF034C" w:rsidRDefault="00CF034C" w:rsidP="00CF034C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ro-RO"/>
        </w:rPr>
      </w:pPr>
    </w:p>
    <w:p w:rsidR="00CF034C" w:rsidRPr="00CF034C" w:rsidRDefault="00CF034C" w:rsidP="00CF034C">
      <w:pPr>
        <w:tabs>
          <w:tab w:val="left" w:pos="630"/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  <w:r w:rsidRPr="00CF034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  <w:t>CIULA ALEXANDRA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-MARIANA</w:t>
      </w:r>
    </w:p>
    <w:p w:rsidR="00CF034C" w:rsidRPr="00C04AEE" w:rsidRDefault="00CF034C" w:rsidP="00EB13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F034C" w:rsidRPr="00C04AEE" w:rsidSect="00F80264">
      <w:footerReference w:type="default" r:id="rId10"/>
      <w:pgSz w:w="16838" w:h="11906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B8" w:rsidRDefault="005812B8" w:rsidP="00F80264">
      <w:pPr>
        <w:spacing w:after="0" w:line="240" w:lineRule="auto"/>
      </w:pPr>
      <w:r>
        <w:separator/>
      </w:r>
    </w:p>
  </w:endnote>
  <w:endnote w:type="continuationSeparator" w:id="0">
    <w:p w:rsidR="005812B8" w:rsidRDefault="005812B8" w:rsidP="00F8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64" w:rsidRPr="00F80264" w:rsidRDefault="00F80264" w:rsidP="00F80264">
    <w:pPr>
      <w:pStyle w:val="Header"/>
      <w:rPr>
        <w:lang w:val="ro-RO"/>
      </w:rPr>
    </w:pPr>
  </w:p>
  <w:p w:rsidR="00F80264" w:rsidRPr="00F80264" w:rsidRDefault="00F80264" w:rsidP="00F8026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/>
      </w:rPr>
    </w:pPr>
  </w:p>
  <w:p w:rsidR="00F80264" w:rsidRPr="00F80264" w:rsidRDefault="00F80264" w:rsidP="00F8026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F80264">
      <w:rPr>
        <w:rFonts w:ascii="Times New Roman" w:eastAsia="Times New Roman" w:hAnsi="Times New Roman" w:cs="Times New Roman"/>
        <w:sz w:val="24"/>
        <w:szCs w:val="24"/>
        <w:lang w:val="ro-RO"/>
      </w:rPr>
      <w:t xml:space="preserve">                                                                                                 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F80264" w:rsidRPr="00F80264" w:rsidTr="00A862E8">
      <w:trPr>
        <w:trHeight w:val="70"/>
        <w:jc w:val="center"/>
      </w:trPr>
      <w:tc>
        <w:tcPr>
          <w:tcW w:w="1206" w:type="dxa"/>
          <w:shd w:val="clear" w:color="auto" w:fill="0000FF"/>
        </w:tcPr>
        <w:p w:rsidR="00F80264" w:rsidRPr="00F80264" w:rsidRDefault="00F80264" w:rsidP="00F80264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F80264" w:rsidRPr="00F80264" w:rsidRDefault="00F80264" w:rsidP="00F80264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F80264" w:rsidRPr="00F80264" w:rsidRDefault="00F80264" w:rsidP="00F80264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8"/>
              <w:lang w:val="ro-RO"/>
            </w:rPr>
          </w:pPr>
        </w:p>
      </w:tc>
    </w:tr>
  </w:tbl>
  <w:p w:rsidR="00F80264" w:rsidRPr="00F80264" w:rsidRDefault="00F80264" w:rsidP="00F80264">
    <w:pPr>
      <w:spacing w:after="0" w:line="240" w:lineRule="auto"/>
      <w:ind w:left="-567" w:right="-425"/>
      <w:jc w:val="center"/>
      <w:rPr>
        <w:rFonts w:ascii="Times New Roman" w:eastAsia="Times New Roman" w:hAnsi="Times New Roman" w:cs="Times New Roman"/>
        <w:sz w:val="16"/>
        <w:szCs w:val="16"/>
        <w:lang w:val="it-IT"/>
      </w:rPr>
    </w:pPr>
    <w:r w:rsidRPr="00F80264">
      <w:rPr>
        <w:rFonts w:ascii="Times New Roman" w:eastAsia="Times New Roman" w:hAnsi="Times New Roman" w:cs="Times New Roman"/>
        <w:b/>
        <w:sz w:val="16"/>
        <w:szCs w:val="16"/>
        <w:lang w:val="it-IT"/>
      </w:rPr>
      <w:t>Satu Mare</w:t>
    </w:r>
    <w:r w:rsidRPr="00F80264">
      <w:rPr>
        <w:rFonts w:ascii="Times New Roman" w:eastAsia="Times New Roman" w:hAnsi="Times New Roman" w:cs="Times New Roman"/>
        <w:sz w:val="16"/>
        <w:szCs w:val="16"/>
        <w:lang w:val="it-IT"/>
      </w:rPr>
      <w:t>, Strada  Mihai Viteazu nr.11</w:t>
    </w:r>
  </w:p>
  <w:p w:rsidR="00F80264" w:rsidRPr="00F80264" w:rsidRDefault="00F80264" w:rsidP="00F80264">
    <w:pPr>
      <w:spacing w:after="0" w:line="240" w:lineRule="auto"/>
      <w:ind w:left="-567" w:right="-425"/>
      <w:jc w:val="center"/>
      <w:rPr>
        <w:rFonts w:ascii="Times New Roman" w:eastAsia="Times New Roman" w:hAnsi="Times New Roman" w:cs="Times New Roman"/>
        <w:sz w:val="16"/>
        <w:szCs w:val="16"/>
        <w:lang w:val="it-IT"/>
      </w:rPr>
    </w:pPr>
    <w:r w:rsidRPr="00F80264">
      <w:rPr>
        <w:rFonts w:ascii="Times New Roman" w:eastAsia="Times New Roman" w:hAnsi="Times New Roman" w:cs="Times New Roman"/>
        <w:sz w:val="20"/>
        <w:szCs w:val="20"/>
        <w:lang w:val="it-IT"/>
      </w:rPr>
      <w:t xml:space="preserve">Telefon: 0040/261/807777; Fax: 0040/261/807799; E-mail: </w:t>
    </w:r>
    <w:smartTag w:uri="urn:schemas-microsoft-com:office:smarttags" w:element="PersonName">
      <w:r w:rsidRPr="00F80264">
        <w:rPr>
          <w:rFonts w:ascii="Times New Roman" w:eastAsia="Times New Roman" w:hAnsi="Times New Roman" w:cs="Times New Roman"/>
          <w:sz w:val="20"/>
          <w:szCs w:val="20"/>
          <w:lang w:val="it-IT"/>
        </w:rPr>
        <w:t>cabinet</w:t>
      </w:r>
    </w:smartTag>
    <w:r w:rsidRPr="00F80264">
      <w:rPr>
        <w:rFonts w:ascii="Times New Roman" w:eastAsia="Times New Roman" w:hAnsi="Times New Roman" w:cs="Times New Roman"/>
        <w:sz w:val="20"/>
        <w:szCs w:val="20"/>
        <w:lang w:val="it-IT"/>
      </w:rPr>
      <w:t>@</w:t>
    </w:r>
    <w:r w:rsidRPr="00F80264">
      <w:rPr>
        <w:rFonts w:ascii="Times New Roman" w:eastAsia="Times New Roman" w:hAnsi="Times New Roman" w:cs="Times New Roman"/>
        <w:sz w:val="20"/>
        <w:szCs w:val="20"/>
        <w:lang w:val="ro-RO"/>
      </w:rPr>
      <w:t>sm.politiaromana.ro</w:t>
    </w:r>
  </w:p>
  <w:p w:rsidR="00F80264" w:rsidRDefault="00F80264">
    <w:pPr>
      <w:pStyle w:val="Footer"/>
    </w:pPr>
  </w:p>
  <w:p w:rsidR="00F80264" w:rsidRDefault="00F80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B8" w:rsidRDefault="005812B8" w:rsidP="00F80264">
      <w:pPr>
        <w:spacing w:after="0" w:line="240" w:lineRule="auto"/>
      </w:pPr>
      <w:r>
        <w:separator/>
      </w:r>
    </w:p>
  </w:footnote>
  <w:footnote w:type="continuationSeparator" w:id="0">
    <w:p w:rsidR="005812B8" w:rsidRDefault="005812B8" w:rsidP="00F80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05A24"/>
    <w:multiLevelType w:val="hybridMultilevel"/>
    <w:tmpl w:val="A70C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B0B1C"/>
    <w:multiLevelType w:val="hybridMultilevel"/>
    <w:tmpl w:val="96C0CA2A"/>
    <w:lvl w:ilvl="0" w:tplc="0409000D">
      <w:start w:val="1"/>
      <w:numFmt w:val="bullet"/>
      <w:lvlText w:val=""/>
      <w:lvlJc w:val="left"/>
      <w:pPr>
        <w:ind w:left="29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">
    <w:nsid w:val="66E52CEB"/>
    <w:multiLevelType w:val="hybridMultilevel"/>
    <w:tmpl w:val="2BF828BA"/>
    <w:lvl w:ilvl="0" w:tplc="0B60B4D2">
      <w:start w:val="1"/>
      <w:numFmt w:val="bullet"/>
      <w:lvlText w:val=""/>
      <w:lvlJc w:val="left"/>
      <w:pPr>
        <w:ind w:left="2947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3">
    <w:nsid w:val="6B0D2FB0"/>
    <w:multiLevelType w:val="hybridMultilevel"/>
    <w:tmpl w:val="D6A8683A"/>
    <w:lvl w:ilvl="0" w:tplc="65447A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C"/>
    <w:rsid w:val="00050467"/>
    <w:rsid w:val="00265D0C"/>
    <w:rsid w:val="003970EA"/>
    <w:rsid w:val="003E1A0A"/>
    <w:rsid w:val="0043686C"/>
    <w:rsid w:val="00476D38"/>
    <w:rsid w:val="004D294E"/>
    <w:rsid w:val="004E5DBA"/>
    <w:rsid w:val="00547C89"/>
    <w:rsid w:val="005812B8"/>
    <w:rsid w:val="006438AC"/>
    <w:rsid w:val="00664E0A"/>
    <w:rsid w:val="007127DE"/>
    <w:rsid w:val="00733051"/>
    <w:rsid w:val="007A2A4F"/>
    <w:rsid w:val="007B748E"/>
    <w:rsid w:val="007C5B22"/>
    <w:rsid w:val="009857EA"/>
    <w:rsid w:val="00A53050"/>
    <w:rsid w:val="00AC7276"/>
    <w:rsid w:val="00BC2B1B"/>
    <w:rsid w:val="00BF5F65"/>
    <w:rsid w:val="00C04AEE"/>
    <w:rsid w:val="00C1545D"/>
    <w:rsid w:val="00C22E7D"/>
    <w:rsid w:val="00CE45CA"/>
    <w:rsid w:val="00CE5090"/>
    <w:rsid w:val="00CF034C"/>
    <w:rsid w:val="00D1158A"/>
    <w:rsid w:val="00D57BC2"/>
    <w:rsid w:val="00DB101E"/>
    <w:rsid w:val="00DE079B"/>
    <w:rsid w:val="00E06A01"/>
    <w:rsid w:val="00E75D6D"/>
    <w:rsid w:val="00EB1365"/>
    <w:rsid w:val="00F05B63"/>
    <w:rsid w:val="00F30946"/>
    <w:rsid w:val="00F52513"/>
    <w:rsid w:val="00F8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8CF235C-AAD8-4F76-9009-7BC9DD1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64"/>
  </w:style>
  <w:style w:type="paragraph" w:styleId="Footer">
    <w:name w:val="footer"/>
    <w:basedOn w:val="Normal"/>
    <w:link w:val="FooterChar"/>
    <w:uiPriority w:val="99"/>
    <w:unhideWhenUsed/>
    <w:rsid w:val="00F8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intranetsm/paginaipj/imagini/stem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D7D6-3012-445E-B9BD-F511F8A6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pasolea mihai SM</cp:lastModifiedBy>
  <cp:revision>6</cp:revision>
  <cp:lastPrinted>2025-02-07T06:24:00Z</cp:lastPrinted>
  <dcterms:created xsi:type="dcterms:W3CDTF">2025-02-05T09:55:00Z</dcterms:created>
  <dcterms:modified xsi:type="dcterms:W3CDTF">2025-02-19T10:16:00Z</dcterms:modified>
</cp:coreProperties>
</file>